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C23F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Greeting (introducing on</w:t>
      </w:r>
      <w:bookmarkStart w:id="0" w:name="_GoBack"/>
      <w:bookmarkEnd w:id="0"/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eself) or saying goodbye to another person. </w:t>
      </w:r>
    </w:p>
    <w:p w14:paraId="0253A170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Using an indoor voice while indoors, allowing a louder voice when outdoors. </w:t>
      </w:r>
    </w:p>
    <w:p w14:paraId="5D650227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Walking over to someone to speak, instead of shouting across (indoor manner).</w:t>
      </w:r>
    </w:p>
    <w:p w14:paraId="0710826B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Saying please/thank you/ you're welcome.</w:t>
      </w:r>
    </w:p>
    <w:p w14:paraId="1F67EABC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Sneezing/coughing into elbow, not hands. </w:t>
      </w:r>
    </w:p>
    <w:p w14:paraId="70A4FA0C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Getting an adult's attention non-verbally (instead of shouting out a name).</w:t>
      </w:r>
    </w:p>
    <w:p w14:paraId="041990B4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Waiting for attention properly. </w:t>
      </w:r>
    </w:p>
    <w:p w14:paraId="63D1040F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Serving oneself/ preparing meals/ setting table.</w:t>
      </w:r>
    </w:p>
    <w:p w14:paraId="649595E7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iCs/>
          <w:color w:val="029D96"/>
          <w:sz w:val="30"/>
          <w:szCs w:val="30"/>
        </w:rPr>
        <w:t>Accepting or declining an invitation/offering (yes, please or no, thank you).</w:t>
      </w:r>
    </w:p>
    <w:p w14:paraId="59A4B2AE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iCs/>
          <w:color w:val="029D96"/>
          <w:sz w:val="30"/>
          <w:szCs w:val="30"/>
        </w:rPr>
        <w:t>Asking/accepting help politely.</w:t>
      </w:r>
    </w:p>
    <w:p w14:paraId="1E67AF67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iCs/>
          <w:color w:val="029D96"/>
          <w:sz w:val="30"/>
          <w:szCs w:val="30"/>
        </w:rPr>
        <w:t>Asking permission</w:t>
      </w:r>
    </w:p>
    <w:p w14:paraId="0AC0D55E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iCs/>
          <w:color w:val="029D96"/>
          <w:sz w:val="30"/>
          <w:szCs w:val="30"/>
        </w:rPr>
        <w:t>Saying "okay" to a "no statement". Offer alternative like "okay, maybe later"</w:t>
      </w:r>
    </w:p>
    <w:p w14:paraId="22C62D8C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iCs/>
          <w:color w:val="029D96"/>
          <w:sz w:val="30"/>
          <w:szCs w:val="30"/>
        </w:rPr>
        <w:t>Saying "excuse me"</w:t>
      </w:r>
    </w:p>
    <w:p w14:paraId="27CE28C1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Carrying own belongings. </w:t>
      </w:r>
    </w:p>
    <w:p w14:paraId="2AFE463C" w14:textId="77777777" w:rsidR="000F5B3F" w:rsidRPr="000F5B3F" w:rsidRDefault="000F5B3F" w:rsidP="000F5B3F">
      <w:pPr>
        <w:numPr>
          <w:ilvl w:val="0"/>
          <w:numId w:val="1"/>
        </w:numPr>
        <w:shd w:val="clear" w:color="auto" w:fill="FCFCFC"/>
        <w:spacing w:before="100" w:beforeAutospacing="1" w:after="150" w:line="240" w:lineRule="auto"/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</w:pPr>
      <w:r w:rsidRPr="000F5B3F">
        <w:rPr>
          <w:rFonts w:ascii="Architects Daughter" w:eastAsia="Times New Roman" w:hAnsi="Architects Daughter" w:cs="Times New Roman"/>
          <w:b/>
          <w:bCs/>
          <w:color w:val="029D96"/>
          <w:sz w:val="30"/>
          <w:szCs w:val="30"/>
        </w:rPr>
        <w:t>Asking permission to look at/touch/ use someone else's belongings.</w:t>
      </w:r>
    </w:p>
    <w:p w14:paraId="1F03267F" w14:textId="77777777" w:rsidR="00B65348" w:rsidRDefault="00B65348"/>
    <w:sectPr w:rsidR="00B6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A3C96"/>
    <w:multiLevelType w:val="multilevel"/>
    <w:tmpl w:val="EFF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3F"/>
    <w:rsid w:val="000F5B3F"/>
    <w:rsid w:val="00B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58CB"/>
  <w15:chartTrackingRefBased/>
  <w15:docId w15:val="{F7826D1B-4DEA-43E7-8FFE-C89FD5A9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1</cp:revision>
  <dcterms:created xsi:type="dcterms:W3CDTF">2019-05-27T23:12:00Z</dcterms:created>
  <dcterms:modified xsi:type="dcterms:W3CDTF">2019-05-27T23:12:00Z</dcterms:modified>
</cp:coreProperties>
</file>